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color w:val="auto"/>
          <w:kern w:val="2"/>
          <w:sz w:val="44"/>
          <w:szCs w:val="44"/>
          <w:lang w:val="en-US" w:eastAsia="zh-CN" w:bidi="ar-SA"/>
        </w:rPr>
      </w:pPr>
      <w:r>
        <w:rPr>
          <w:rFonts w:hint="eastAsia" w:ascii="方正小标宋简体" w:hAnsi="方正小标宋简体" w:eastAsia="方正小标宋简体" w:cs="方正小标宋简体"/>
          <w:color w:val="auto"/>
          <w:kern w:val="2"/>
          <w:sz w:val="44"/>
          <w:szCs w:val="44"/>
          <w:lang w:val="en-US" w:eastAsia="zh-CN" w:bidi="ar-SA"/>
        </w:rPr>
        <w:t>甘肃公航旅天马投资有限公司简介</w:t>
      </w:r>
    </w:p>
    <w:p>
      <w:pPr>
        <w:ind w:firstLine="640" w:firstLineChars="200"/>
        <w:rPr>
          <w:rFonts w:hint="eastAsia" w:ascii="仿宋_GB2312" w:hAnsi="仿宋_GB2312" w:eastAsia="仿宋_GB2312" w:cs="仿宋_GB2312"/>
          <w:color w:val="auto"/>
          <w:kern w:val="2"/>
          <w:sz w:val="32"/>
          <w:szCs w:val="32"/>
          <w:lang w:val="en-US" w:eastAsia="zh-CN" w:bidi="ar-SA"/>
        </w:rPr>
      </w:pPr>
      <w:r>
        <w:rPr>
          <w:rFonts w:hint="eastAsia" w:ascii="仿宋_GB2312" w:hAnsi="仿宋_GB2312" w:eastAsia="仿宋_GB2312" w:cs="仿宋_GB2312"/>
          <w:color w:val="auto"/>
          <w:kern w:val="2"/>
          <w:sz w:val="32"/>
          <w:szCs w:val="32"/>
          <w:lang w:val="en-US" w:eastAsia="zh-CN" w:bidi="ar-SA"/>
        </w:rPr>
        <w:t>甘肃公航旅天马投资有限公司（以下简称天马公司）于2018年5月17日成立，主要负责汉唐天马城景区项目的投融资、建设及运营。公司经营范围包括文化旅游项目开发、策划，文化旅游及项目建筑投资、运营维护和更新改造，房地产建设，场地、房屋、柜台租赁，旅游服务，物业管理服务，住宿餐饮服务，停车服务，酒店管理物流信息咨询，建筑工程，园林绿化工程。</w:t>
      </w:r>
    </w:p>
    <w:p>
      <w:pPr>
        <w:pStyle w:val="2"/>
        <w:rPr>
          <w:rFonts w:hint="eastAsia"/>
          <w:lang w:val="en-US" w:eastAsia="zh-CN"/>
        </w:rPr>
      </w:pPr>
      <w:bookmarkStart w:id="0" w:name="_GoBack"/>
      <w:r>
        <w:rPr>
          <w:rFonts w:hint="eastAsia"/>
          <w:lang w:val="en-US" w:eastAsia="zh-CN"/>
        </w:rPr>
        <w:drawing>
          <wp:inline distT="0" distB="0" distL="114300" distR="114300">
            <wp:extent cx="5257165" cy="3785235"/>
            <wp:effectExtent l="0" t="0" r="635" b="5715"/>
            <wp:docPr id="1" name="图片 1" descr="企业外观形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企业外观形象"/>
                    <pic:cNvPicPr>
                      <a:picLocks noChangeAspect="1"/>
                    </pic:cNvPicPr>
                  </pic:nvPicPr>
                  <pic:blipFill>
                    <a:blip r:embed="rId4"/>
                    <a:stretch>
                      <a:fillRect/>
                    </a:stretch>
                  </pic:blipFill>
                  <pic:spPr>
                    <a:xfrm>
                      <a:off x="0" y="0"/>
                      <a:ext cx="5257165" cy="3785235"/>
                    </a:xfrm>
                    <a:prstGeom prst="rect">
                      <a:avLst/>
                    </a:prstGeom>
                  </pic:spPr>
                </pic:pic>
              </a:graphicData>
            </a:graphic>
          </wp:inline>
        </w:drawing>
      </w:r>
      <w:bookmarkEnd w:id="0"/>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b w:val="0"/>
          <w:color w:val="auto"/>
          <w:kern w:val="2"/>
          <w:sz w:val="32"/>
          <w:szCs w:val="32"/>
          <w:highlight w:val="lightGray"/>
          <w:lang w:val="en-US" w:eastAsia="zh-CN" w:bidi="ar-SA"/>
        </w:rPr>
      </w:pPr>
      <w:r>
        <w:rPr>
          <w:rFonts w:hint="eastAsia" w:ascii="仿宋_GB2312" w:hAnsi="仿宋_GB2312" w:eastAsia="仿宋_GB2312" w:cs="仿宋_GB2312"/>
          <w:color w:val="auto"/>
          <w:kern w:val="2"/>
          <w:sz w:val="32"/>
          <w:szCs w:val="32"/>
          <w:lang w:val="en-US" w:eastAsia="zh-CN" w:bidi="ar-SA"/>
        </w:rPr>
        <w:t>汉唐天马城景区于2023年“5·19中国旅游日”正式建成开园，位于河西走廊的重要节点城市武威市市区，总占地面积约1300亩，依托的核心是著名的中国旅游标志铜奔马的出土地雷台景区。整个汉唐天马城景区是一个</w:t>
      </w:r>
      <w:r>
        <w:rPr>
          <w:rFonts w:hint="eastAsia" w:ascii="仿宋_GB2312" w:hAnsi="仿宋_GB2312" w:eastAsia="仿宋_GB2312" w:cs="仿宋_GB2312"/>
          <w:color w:val="auto"/>
          <w:sz w:val="32"/>
          <w:szCs w:val="32"/>
        </w:rPr>
        <w:t>集遗址保护、旅游观光、文化展示、休闲娱乐、配套公共服务设施等于一体的综合型城市中央文化观光景区</w:t>
      </w:r>
      <w:r>
        <w:rPr>
          <w:rFonts w:hint="eastAsia" w:ascii="仿宋_GB2312" w:hAnsi="仿宋_GB2312" w:eastAsia="仿宋_GB2312" w:cs="仿宋_GB2312"/>
          <w:b w:val="0"/>
          <w:color w:val="auto"/>
          <w:kern w:val="2"/>
          <w:sz w:val="32"/>
          <w:szCs w:val="32"/>
          <w:lang w:val="en-US" w:eastAsia="zh-CN" w:bidi="ar-SA"/>
        </w:rPr>
        <w:t>，</w:t>
      </w:r>
      <w:r>
        <w:rPr>
          <w:rFonts w:hint="eastAsia" w:ascii="仿宋_GB2312" w:hAnsi="仿宋_GB2312" w:eastAsia="仿宋_GB2312" w:cs="仿宋_GB2312"/>
          <w:color w:val="auto"/>
          <w:kern w:val="2"/>
          <w:sz w:val="32"/>
          <w:szCs w:val="32"/>
          <w:lang w:val="en-US" w:eastAsia="zh-CN" w:bidi="ar-SA"/>
        </w:rPr>
        <w:t>景区总体布局模式可概括为“12333N”，具体为一个核心（即国家4A级旅游景区——雷台公园）、两个配套（即两家各具特色的配套酒店）、三大场馆（即大汉赋、凉州词、天马歌三大体验馆）、三大节点（即飞燕湖、西凉大剧院、天马文创中心）、三大主题街区（即姑臧合市、丝路非遗文化街区、葡萄美酒产业街区）以及一系列特色亮点。</w:t>
      </w:r>
      <w:r>
        <w:rPr>
          <w:rFonts w:hint="eastAsia" w:ascii="仿宋_GB2312" w:hAnsi="仿宋_GB2312" w:eastAsia="仿宋_GB2312" w:cs="仿宋_GB2312"/>
          <w:color w:val="auto"/>
          <w:sz w:val="32"/>
          <w:szCs w:val="32"/>
          <w:lang w:val="en-US" w:eastAsia="zh-CN"/>
        </w:rPr>
        <w:t>彰显了武威文化内涵，实现以文塑旅、以旅彰文，是推进文化和旅游深度融合与创新发展的具体实践和典型代表。2023年先后被入选为首批武威</w:t>
      </w:r>
      <w:r>
        <w:rPr>
          <w:rFonts w:hint="eastAsia" w:ascii="仿宋_GB2312" w:hAnsi="仿宋_GB2312" w:eastAsia="仿宋_GB2312" w:cs="仿宋_GB2312"/>
          <w:b w:val="0"/>
          <w:color w:val="auto"/>
          <w:kern w:val="2"/>
          <w:sz w:val="32"/>
          <w:szCs w:val="32"/>
          <w:lang w:val="en-US" w:eastAsia="zh-CN" w:bidi="ar-SA"/>
        </w:rPr>
        <w:t>市学生研学实践教育基地和第三批国家级夜间文化和旅游消费集聚区。</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embedRegular r:id="rId1" w:fontKey="{941A2F88-EA22-4BB9-8FA2-78700EDD1960}"/>
  </w:font>
  <w:font w:name="方正仿宋_GB2312">
    <w:altName w:val="仿宋"/>
    <w:panose1 w:val="02000000000000000000"/>
    <w:charset w:val="86"/>
    <w:family w:val="auto"/>
    <w:pitch w:val="default"/>
    <w:sig w:usb0="00000000" w:usb1="00000000" w:usb2="00000012" w:usb3="00000000" w:csb0="00040001" w:csb1="00000000"/>
  </w:font>
  <w:font w:name="仿宋_GB2312">
    <w:panose1 w:val="02010609030101010101"/>
    <w:charset w:val="86"/>
    <w:family w:val="auto"/>
    <w:pitch w:val="default"/>
    <w:sig w:usb0="00000001" w:usb1="080E0000" w:usb2="00000000" w:usb3="00000000" w:csb0="00040000" w:csb1="00000000"/>
    <w:embedRegular r:id="rId2" w:fontKey="{C2B27C6D-075C-4CFD-8DBB-ACFA1FFE4592}"/>
  </w:font>
  <w:font w:name="华文彩云">
    <w:altName w:val="微软雅黑"/>
    <w:panose1 w:val="02010800040101010101"/>
    <w:charset w:val="86"/>
    <w:family w:val="auto"/>
    <w:pitch w:val="default"/>
    <w:sig w:usb0="00000000" w:usb1="00000000" w:usb2="00000000" w:usb3="00000000" w:csb0="00040000" w:csb1="00000000"/>
  </w:font>
  <w:font w:name="华文楷体">
    <w:altName w:val="楷体_GB2312"/>
    <w:panose1 w:val="02010600040101010101"/>
    <w:charset w:val="86"/>
    <w:family w:val="auto"/>
    <w:pitch w:val="default"/>
    <w:sig w:usb0="00000000" w:usb1="00000000" w:usb2="00000000" w:usb3="00000000" w:csb0="0004009F" w:csb1="DFD70000"/>
  </w:font>
  <w:font w:name="方正姚体">
    <w:altName w:val="宋体"/>
    <w:panose1 w:val="02010601030101010101"/>
    <w:charset w:val="86"/>
    <w:family w:val="auto"/>
    <w:pitch w:val="default"/>
    <w:sig w:usb0="00000000" w:usb1="00000000" w:usb2="00000000" w:usb3="00000000" w:csb0="00040000" w:csb1="00000000"/>
  </w:font>
  <w:font w:name="方正小标宋简体">
    <w:panose1 w:val="02010601030101010101"/>
    <w:charset w:val="86"/>
    <w:family w:val="auto"/>
    <w:pitch w:val="default"/>
    <w:sig w:usb0="00000001" w:usb1="080E0000" w:usb2="00000000" w:usb3="00000000" w:csb0="00040000" w:csb1="00000000"/>
    <w:embedRegular r:id="rId3" w:fontKey="{D23A4C28-843D-4A35-B3ED-1CCD65AD208C}"/>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楷体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M2Y2MzMWE5ZmJlMDM4OTNhNmE4YzAyOGY4MDdmMjgifQ=="/>
  </w:docVars>
  <w:rsids>
    <w:rsidRoot w:val="7E7448BA"/>
    <w:rsid w:val="010F1DA1"/>
    <w:rsid w:val="06451A56"/>
    <w:rsid w:val="067D158D"/>
    <w:rsid w:val="06A524AE"/>
    <w:rsid w:val="0725029B"/>
    <w:rsid w:val="21120551"/>
    <w:rsid w:val="28392DDD"/>
    <w:rsid w:val="2DE64648"/>
    <w:rsid w:val="2E083A8C"/>
    <w:rsid w:val="306B04F2"/>
    <w:rsid w:val="30992FA1"/>
    <w:rsid w:val="331C5269"/>
    <w:rsid w:val="335C66DA"/>
    <w:rsid w:val="336C4DCC"/>
    <w:rsid w:val="3C87567A"/>
    <w:rsid w:val="3D804EB1"/>
    <w:rsid w:val="407A0415"/>
    <w:rsid w:val="4A783AE0"/>
    <w:rsid w:val="51A92185"/>
    <w:rsid w:val="51ED6B61"/>
    <w:rsid w:val="52067C23"/>
    <w:rsid w:val="5637484F"/>
    <w:rsid w:val="5BC5055A"/>
    <w:rsid w:val="64F66EBC"/>
    <w:rsid w:val="6E8C2E06"/>
    <w:rsid w:val="733D27E0"/>
    <w:rsid w:val="74344358"/>
    <w:rsid w:val="7E7448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2">
    <w:name w:val="Title"/>
    <w:basedOn w:val="1"/>
    <w:next w:val="1"/>
    <w:qFormat/>
    <w:uiPriority w:val="0"/>
    <w:pPr>
      <w:spacing w:before="240" w:after="60"/>
      <w:jc w:val="center"/>
      <w:outlineLvl w:val="0"/>
    </w:pPr>
    <w:rPr>
      <w:rFonts w:ascii="Arial" w:hAnsi="Arial" w:eastAsia="宋体" w:cs="Times New Roman"/>
      <w:b/>
      <w:sz w:val="32"/>
    </w:rPr>
  </w:style>
  <w:style w:type="paragraph" w:styleId="3">
    <w:name w:val="Body Text"/>
    <w:basedOn w:val="1"/>
    <w:next w:val="1"/>
    <w:qFormat/>
    <w:uiPriority w:val="0"/>
    <w:pPr>
      <w:spacing w:after="120"/>
    </w:pPr>
    <w:rPr>
      <w:rFonts w:ascii="Calibri" w:hAnsi="Calibri" w:eastAsia="宋体" w:cs="Times New Roman"/>
    </w:rPr>
  </w:style>
  <w:style w:type="paragraph" w:styleId="4">
    <w:name w:val="toc 5"/>
    <w:basedOn w:val="1"/>
    <w:next w:val="1"/>
    <w:qFormat/>
    <w:uiPriority w:val="0"/>
    <w:pPr>
      <w:ind w:left="1680"/>
    </w:pPr>
    <w:rPr>
      <w:rFonts w:ascii="Times New Roman" w:hAnsi="Times New Roman" w:eastAsia="宋体" w:cs="Times New Roman"/>
    </w:rPr>
  </w:style>
  <w:style w:type="paragraph" w:styleId="5">
    <w:name w:val="Body Text Indent 2"/>
    <w:basedOn w:val="1"/>
    <w:next w:val="4"/>
    <w:qFormat/>
    <w:uiPriority w:val="0"/>
    <w:pPr>
      <w:spacing w:after="120" w:line="480" w:lineRule="auto"/>
      <w:ind w:left="420" w:left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Office_10.8.0.6470_F1E327BC-269C-435d-A152-05C5408002CA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2024-03-11T00:33:00Z</dcterms:created>
  <dc:creator>坠落星河</dc:creator>
  <cp:lastModifiedBy>admin</cp:lastModifiedBy>
  <cp:lastPrinted>2024-03-11T08:11:00Z</cp:lastPrinted>
  <dcterms:modified xsi:type="dcterms:W3CDTF">2024-03-27T01:36:16Z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2052-10.8.0.6470</vt:lpwstr>
  </property>
  <property fmtid="{D5CDD505-2E9C-101B-9397-08002B2CF9AE}" pid="3" name="ICV">
    <vt:lpwstr>0252AA537F534C56A8A32886B167FB56_13</vt:lpwstr>
  </property>
</Properties>
</file>